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78" w:rsidRDefault="001B2678" w:rsidP="001B26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AD14, H/1830/1bis</w:t>
      </w:r>
    </w:p>
    <w:p w:rsidR="001B2678" w:rsidRPr="001B2678" w:rsidRDefault="001B2678" w:rsidP="001B2678">
      <w:pPr>
        <w:jc w:val="center"/>
        <w:rPr>
          <w:b/>
          <w:sz w:val="28"/>
          <w:szCs w:val="28"/>
        </w:rPr>
      </w:pPr>
      <w:r w:rsidRPr="001B2678">
        <w:rPr>
          <w:b/>
          <w:sz w:val="28"/>
          <w:szCs w:val="28"/>
        </w:rPr>
        <w:t>Fondation de l’abbaye-aux-Hommes par Guillaume</w:t>
      </w:r>
      <w:r>
        <w:rPr>
          <w:b/>
          <w:sz w:val="28"/>
          <w:szCs w:val="28"/>
        </w:rPr>
        <w:t xml:space="preserve"> (1066-1077)</w:t>
      </w:r>
    </w:p>
    <w:p w:rsidR="001B2678" w:rsidRDefault="001B2678" w:rsidP="001B2678">
      <w:pPr>
        <w:jc w:val="center"/>
      </w:pPr>
    </w:p>
    <w:p w:rsidR="00B5164E" w:rsidRDefault="00B5164E" w:rsidP="001B2678">
      <w:pPr>
        <w:jc w:val="both"/>
        <w:rPr>
          <w:sz w:val="24"/>
          <w:szCs w:val="24"/>
        </w:rPr>
      </w:pPr>
      <w:r>
        <w:rPr>
          <w:sz w:val="24"/>
          <w:szCs w:val="24"/>
        </w:rPr>
        <w:t>Cet acte, par son ancienneté et son importance documentaire, est un des documents les plus précieux des Archives du Calvados. C’est la deuxièm</w:t>
      </w:r>
      <w:r w:rsidR="003E3016">
        <w:rPr>
          <w:sz w:val="24"/>
          <w:szCs w:val="24"/>
        </w:rPr>
        <w:t xml:space="preserve">e copie, mise au propre, </w:t>
      </w:r>
      <w:r w:rsidR="00CD32B3">
        <w:rPr>
          <w:sz w:val="24"/>
          <w:szCs w:val="24"/>
        </w:rPr>
        <w:t>et c’est cette version qui a été considéré comme l’acte original de fondation durant tout l’Ancien Régime. Un autre exemplaire plus ancien existe</w:t>
      </w:r>
      <w:r w:rsidR="003E3016">
        <w:rPr>
          <w:sz w:val="24"/>
          <w:szCs w:val="24"/>
        </w:rPr>
        <w:t xml:space="preserve"> (H/1830/1)</w:t>
      </w:r>
      <w:r w:rsidR="00CD32B3">
        <w:rPr>
          <w:sz w:val="24"/>
          <w:szCs w:val="24"/>
        </w:rPr>
        <w:t>, moins bien conservé et comportant plusieurs ratures et lacunes, qui devait être considéré comme un brouillon.</w:t>
      </w:r>
    </w:p>
    <w:p w:rsidR="001B2678" w:rsidRDefault="001B2678" w:rsidP="001B2678">
      <w:pPr>
        <w:jc w:val="both"/>
        <w:rPr>
          <w:sz w:val="24"/>
          <w:szCs w:val="24"/>
        </w:rPr>
      </w:pPr>
      <w:r>
        <w:rPr>
          <w:sz w:val="24"/>
          <w:szCs w:val="24"/>
        </w:rPr>
        <w:t>L’équivalent pour l’abbaye-aux-Dames ne nous est pas parvenu sous forme d’original, mais de copies modernes et d’imprimés.</w:t>
      </w:r>
    </w:p>
    <w:p w:rsidR="001B2678" w:rsidRDefault="001B2678" w:rsidP="001B2678">
      <w:pPr>
        <w:jc w:val="both"/>
        <w:rPr>
          <w:sz w:val="24"/>
          <w:szCs w:val="24"/>
        </w:rPr>
      </w:pPr>
      <w:r>
        <w:rPr>
          <w:sz w:val="24"/>
          <w:szCs w:val="24"/>
        </w:rPr>
        <w:t>Edition, Lucien Musset, n°4.</w:t>
      </w:r>
    </w:p>
    <w:p w:rsidR="001B2678" w:rsidRDefault="001B2678" w:rsidP="001B2678">
      <w:pPr>
        <w:jc w:val="both"/>
        <w:rPr>
          <w:sz w:val="24"/>
          <w:szCs w:val="24"/>
        </w:rPr>
      </w:pPr>
      <w:r>
        <w:rPr>
          <w:sz w:val="24"/>
          <w:szCs w:val="24"/>
        </w:rPr>
        <w:t>Les signa permettent de dater les actes, mais de manière assez large, sur une fourchette allant de 1066 à 1077. Lucien Musset établit que l’acte H/1830/1 est la première version, l’original, remanié de manière contemporaine pour une expédition sous la forme de l’acte H/1830/1bis.</w:t>
      </w:r>
      <w:r w:rsidR="002158A8">
        <w:rPr>
          <w:sz w:val="24"/>
          <w:szCs w:val="24"/>
        </w:rPr>
        <w:t xml:space="preserve"> Il en veut pour preuve les ratures et ajouts de l’acte H/1830/1, absents de l’acte H/1830/1bis</w:t>
      </w:r>
    </w:p>
    <w:p w:rsidR="001B2678" w:rsidRDefault="00B5164E" w:rsidP="001B2678">
      <w:pPr>
        <w:jc w:val="both"/>
        <w:rPr>
          <w:sz w:val="24"/>
          <w:szCs w:val="24"/>
        </w:rPr>
      </w:pPr>
      <w:r>
        <w:rPr>
          <w:sz w:val="24"/>
          <w:szCs w:val="24"/>
        </w:rPr>
        <w:t>L’acte est organisé de cette manière :</w:t>
      </w:r>
    </w:p>
    <w:p w:rsidR="001B2678" w:rsidRPr="002158A8" w:rsidRDefault="0006507B" w:rsidP="002158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Un long préambule de nature littéraire sur la nécessité de faire des dons à Dieu, </w:t>
      </w:r>
      <w:r w:rsidR="002158A8" w:rsidRPr="002158A8">
        <w:rPr>
          <w:sz w:val="24"/>
          <w:szCs w:val="24"/>
        </w:rPr>
        <w:t>relativement inhabituel pour ce type d’acte</w:t>
      </w:r>
      <w:r>
        <w:rPr>
          <w:sz w:val="24"/>
          <w:szCs w:val="24"/>
        </w:rPr>
        <w:t>.</w:t>
      </w:r>
    </w:p>
    <w:p w:rsidR="002158A8" w:rsidRPr="003E3016" w:rsidRDefault="002158A8" w:rsidP="002158A8">
      <w:pPr>
        <w:jc w:val="both"/>
        <w:rPr>
          <w:sz w:val="24"/>
          <w:szCs w:val="24"/>
          <w:lang w:val="en-US"/>
        </w:rPr>
      </w:pPr>
      <w:r w:rsidRPr="003E3016">
        <w:rPr>
          <w:sz w:val="24"/>
          <w:szCs w:val="24"/>
          <w:lang w:val="en-US"/>
        </w:rPr>
        <w:t xml:space="preserve">(2) </w:t>
      </w:r>
      <w:proofErr w:type="spellStart"/>
      <w:r w:rsidRPr="003E3016">
        <w:rPr>
          <w:sz w:val="24"/>
          <w:szCs w:val="24"/>
          <w:lang w:val="en-US"/>
        </w:rPr>
        <w:t>l’adresse</w:t>
      </w:r>
      <w:proofErr w:type="spellEnd"/>
      <w:r w:rsidRPr="003E3016">
        <w:rPr>
          <w:sz w:val="24"/>
          <w:szCs w:val="24"/>
          <w:lang w:val="en-US"/>
        </w:rPr>
        <w:t xml:space="preserve"> « ego </w:t>
      </w:r>
      <w:proofErr w:type="spellStart"/>
      <w:r w:rsidRPr="003E3016">
        <w:rPr>
          <w:sz w:val="24"/>
          <w:szCs w:val="24"/>
          <w:lang w:val="en-US"/>
        </w:rPr>
        <w:t>Willelmus</w:t>
      </w:r>
      <w:proofErr w:type="spellEnd"/>
      <w:r w:rsidRPr="003E3016">
        <w:rPr>
          <w:sz w:val="24"/>
          <w:szCs w:val="24"/>
          <w:lang w:val="en-US"/>
        </w:rPr>
        <w:t xml:space="preserve"> </w:t>
      </w:r>
      <w:proofErr w:type="spellStart"/>
      <w:r w:rsidRPr="003E3016">
        <w:rPr>
          <w:sz w:val="24"/>
          <w:szCs w:val="24"/>
          <w:lang w:val="en-US"/>
        </w:rPr>
        <w:t>Anglorum</w:t>
      </w:r>
      <w:proofErr w:type="spellEnd"/>
      <w:r w:rsidRPr="003E3016">
        <w:rPr>
          <w:sz w:val="24"/>
          <w:szCs w:val="24"/>
          <w:lang w:val="en-US"/>
        </w:rPr>
        <w:t xml:space="preserve"> rex… »</w:t>
      </w:r>
    </w:p>
    <w:p w:rsidR="002158A8" w:rsidRDefault="002158A8" w:rsidP="002158A8">
      <w:pPr>
        <w:jc w:val="both"/>
        <w:rPr>
          <w:sz w:val="24"/>
          <w:szCs w:val="24"/>
        </w:rPr>
      </w:pPr>
      <w:r w:rsidRPr="002158A8">
        <w:rPr>
          <w:sz w:val="24"/>
          <w:szCs w:val="24"/>
        </w:rPr>
        <w:t>Puis la description des biens :</w:t>
      </w:r>
    </w:p>
    <w:p w:rsidR="00B65872" w:rsidRDefault="002158A8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B65872">
        <w:rPr>
          <w:sz w:val="24"/>
          <w:szCs w:val="24"/>
        </w:rPr>
        <w:t xml:space="preserve">les domaines de </w:t>
      </w:r>
      <w:proofErr w:type="spellStart"/>
      <w:r w:rsidR="00B65872">
        <w:rPr>
          <w:sz w:val="24"/>
          <w:szCs w:val="24"/>
        </w:rPr>
        <w:t>Cheux</w:t>
      </w:r>
      <w:proofErr w:type="spellEnd"/>
      <w:r w:rsidR="00B65872">
        <w:rPr>
          <w:sz w:val="24"/>
          <w:szCs w:val="24"/>
        </w:rPr>
        <w:t>, Rots, Allemagne (actuel Fleury), Dives-sur-Mer (</w:t>
      </w:r>
      <w:proofErr w:type="spellStart"/>
      <w:r w:rsidR="00B65872" w:rsidRPr="00B65872">
        <w:rPr>
          <w:i/>
          <w:sz w:val="24"/>
          <w:szCs w:val="24"/>
        </w:rPr>
        <w:t>Pontem</w:t>
      </w:r>
      <w:proofErr w:type="spellEnd"/>
      <w:r w:rsidR="00B65872" w:rsidRPr="00B65872">
        <w:rPr>
          <w:i/>
          <w:sz w:val="24"/>
          <w:szCs w:val="24"/>
        </w:rPr>
        <w:t xml:space="preserve"> Dive</w:t>
      </w:r>
      <w:r w:rsidR="00B65872">
        <w:rPr>
          <w:sz w:val="24"/>
          <w:szCs w:val="24"/>
        </w:rPr>
        <w:t>), Cabourg (</w:t>
      </w:r>
      <w:proofErr w:type="spellStart"/>
      <w:r w:rsidR="00B65872" w:rsidRPr="00B65872">
        <w:rPr>
          <w:i/>
          <w:sz w:val="24"/>
          <w:szCs w:val="24"/>
        </w:rPr>
        <w:t>Cathburgum</w:t>
      </w:r>
      <w:proofErr w:type="spellEnd"/>
      <w:r w:rsidR="00B65872">
        <w:rPr>
          <w:sz w:val="24"/>
          <w:szCs w:val="24"/>
        </w:rPr>
        <w:t>)</w:t>
      </w:r>
    </w:p>
    <w:p w:rsidR="00B65872" w:rsidRDefault="00B65872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>(4) La partie du bourg de Caen où l’abbaye est construite , du mur d’enceinte jusqu’à la route de Bayeux</w:t>
      </w:r>
    </w:p>
    <w:p w:rsidR="00CD32B3" w:rsidRDefault="00CD32B3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>(5) Villers et son territoire</w:t>
      </w:r>
    </w:p>
    <w:p w:rsidR="00B65872" w:rsidRDefault="00B65872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D32B3">
        <w:rPr>
          <w:sz w:val="24"/>
          <w:szCs w:val="24"/>
        </w:rPr>
        <w:t>6</w:t>
      </w:r>
      <w:r>
        <w:rPr>
          <w:sz w:val="24"/>
          <w:szCs w:val="24"/>
        </w:rPr>
        <w:t xml:space="preserve">) La maison de </w:t>
      </w:r>
      <w:proofErr w:type="spellStart"/>
      <w:r>
        <w:rPr>
          <w:sz w:val="24"/>
          <w:szCs w:val="24"/>
        </w:rPr>
        <w:t>Trustin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Legrin</w:t>
      </w:r>
      <w:proofErr w:type="spellEnd"/>
      <w:r>
        <w:rPr>
          <w:sz w:val="24"/>
          <w:szCs w:val="24"/>
        </w:rPr>
        <w:t xml:space="preserve"> et la maison du moulin de Darnétal (</w:t>
      </w:r>
      <w:r w:rsidR="003E3016">
        <w:rPr>
          <w:sz w:val="24"/>
          <w:szCs w:val="24"/>
        </w:rPr>
        <w:t>Darnétal est le nom ancien du quartier actuel de Saint-Pierre)</w:t>
      </w:r>
      <w:bookmarkStart w:id="0" w:name="_GoBack"/>
      <w:bookmarkEnd w:id="0"/>
    </w:p>
    <w:p w:rsidR="003C02DA" w:rsidRDefault="00CD32B3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2DA">
        <w:rPr>
          <w:sz w:val="24"/>
          <w:szCs w:val="24"/>
        </w:rPr>
        <w:t>(7) des parcelles sur les prés du roi à Caen</w:t>
      </w:r>
    </w:p>
    <w:p w:rsidR="003C02DA" w:rsidRDefault="003C02DA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(8) le lit du vieil Odon de </w:t>
      </w:r>
      <w:proofErr w:type="spellStart"/>
      <w:r>
        <w:rPr>
          <w:sz w:val="24"/>
          <w:szCs w:val="24"/>
        </w:rPr>
        <w:t>Venoix</w:t>
      </w:r>
      <w:proofErr w:type="spellEnd"/>
      <w:r>
        <w:rPr>
          <w:sz w:val="24"/>
          <w:szCs w:val="24"/>
        </w:rPr>
        <w:t xml:space="preserve"> à l’Orne avec trois moulons (</w:t>
      </w:r>
      <w:proofErr w:type="spellStart"/>
      <w:r w:rsidRPr="003C02DA">
        <w:rPr>
          <w:i/>
          <w:sz w:val="24"/>
          <w:szCs w:val="24"/>
        </w:rPr>
        <w:t>alveum</w:t>
      </w:r>
      <w:proofErr w:type="spellEnd"/>
      <w:r w:rsidRPr="003C02DA">
        <w:rPr>
          <w:i/>
          <w:sz w:val="24"/>
          <w:szCs w:val="24"/>
        </w:rPr>
        <w:t xml:space="preserve"> </w:t>
      </w:r>
      <w:proofErr w:type="spellStart"/>
      <w:r w:rsidRPr="003C02DA">
        <w:rPr>
          <w:i/>
          <w:sz w:val="24"/>
          <w:szCs w:val="24"/>
        </w:rPr>
        <w:t>veteris</w:t>
      </w:r>
      <w:proofErr w:type="spellEnd"/>
      <w:r w:rsidRPr="003C02DA">
        <w:rPr>
          <w:i/>
          <w:sz w:val="24"/>
          <w:szCs w:val="24"/>
        </w:rPr>
        <w:t xml:space="preserve"> </w:t>
      </w:r>
      <w:proofErr w:type="spellStart"/>
      <w:r w:rsidRPr="003C02DA">
        <w:rPr>
          <w:i/>
          <w:sz w:val="24"/>
          <w:szCs w:val="24"/>
        </w:rPr>
        <w:t>Ulduni</w:t>
      </w:r>
      <w:proofErr w:type="spellEnd"/>
      <w:r w:rsidRPr="003C02DA">
        <w:rPr>
          <w:i/>
          <w:sz w:val="24"/>
          <w:szCs w:val="24"/>
        </w:rPr>
        <w:t xml:space="preserve"> a villa </w:t>
      </w:r>
      <w:proofErr w:type="spellStart"/>
      <w:r w:rsidRPr="003C02DA">
        <w:rPr>
          <w:i/>
          <w:sz w:val="24"/>
          <w:szCs w:val="24"/>
        </w:rPr>
        <w:t>Venuncio</w:t>
      </w:r>
      <w:proofErr w:type="spellEnd"/>
      <w:r w:rsidRPr="003C02DA">
        <w:rPr>
          <w:i/>
          <w:sz w:val="24"/>
          <w:szCs w:val="24"/>
        </w:rPr>
        <w:t xml:space="preserve"> </w:t>
      </w:r>
      <w:proofErr w:type="spellStart"/>
      <w:r w:rsidRPr="003C02DA">
        <w:rPr>
          <w:i/>
          <w:sz w:val="24"/>
          <w:szCs w:val="24"/>
        </w:rPr>
        <w:t>usque</w:t>
      </w:r>
      <w:proofErr w:type="spellEnd"/>
      <w:r w:rsidRPr="003C02DA">
        <w:rPr>
          <w:i/>
          <w:sz w:val="24"/>
          <w:szCs w:val="24"/>
        </w:rPr>
        <w:t xml:space="preserve"> in </w:t>
      </w:r>
      <w:proofErr w:type="spellStart"/>
      <w:r w:rsidRPr="003C02DA">
        <w:rPr>
          <w:i/>
          <w:sz w:val="24"/>
          <w:szCs w:val="24"/>
        </w:rPr>
        <w:t>Olnam</w:t>
      </w:r>
      <w:proofErr w:type="spellEnd"/>
      <w:r w:rsidRPr="003C02DA">
        <w:rPr>
          <w:i/>
          <w:sz w:val="24"/>
          <w:szCs w:val="24"/>
        </w:rPr>
        <w:t xml:space="preserve"> </w:t>
      </w:r>
      <w:proofErr w:type="spellStart"/>
      <w:r w:rsidRPr="003C02DA">
        <w:rPr>
          <w:i/>
          <w:sz w:val="24"/>
          <w:szCs w:val="24"/>
        </w:rPr>
        <w:t>fluvium</w:t>
      </w:r>
      <w:proofErr w:type="spellEnd"/>
      <w:r>
        <w:rPr>
          <w:sz w:val="24"/>
          <w:szCs w:val="24"/>
        </w:rPr>
        <w:t>)</w:t>
      </w:r>
    </w:p>
    <w:p w:rsidR="003C02DA" w:rsidRDefault="003C02DA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(9) des terres à Caen et </w:t>
      </w:r>
      <w:proofErr w:type="spellStart"/>
      <w:r>
        <w:rPr>
          <w:sz w:val="24"/>
          <w:szCs w:val="24"/>
        </w:rPr>
        <w:t>Cléville</w:t>
      </w:r>
      <w:proofErr w:type="spellEnd"/>
      <w:r w:rsidR="00B03618">
        <w:rPr>
          <w:sz w:val="24"/>
          <w:szCs w:val="24"/>
        </w:rPr>
        <w:t xml:space="preserve"> et </w:t>
      </w:r>
      <w:proofErr w:type="spellStart"/>
      <w:r w:rsidR="00B03618">
        <w:rPr>
          <w:sz w:val="24"/>
          <w:szCs w:val="24"/>
        </w:rPr>
        <w:t>Bretteville</w:t>
      </w:r>
      <w:proofErr w:type="spellEnd"/>
      <w:r w:rsidR="00B03618">
        <w:rPr>
          <w:sz w:val="24"/>
          <w:szCs w:val="24"/>
        </w:rPr>
        <w:t>[-l’Orgueilleuse]</w:t>
      </w:r>
    </w:p>
    <w:p w:rsidR="003C02DA" w:rsidRDefault="003C02DA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</w:t>
      </w:r>
      <w:r w:rsidR="00B03618">
        <w:rPr>
          <w:sz w:val="24"/>
          <w:szCs w:val="24"/>
        </w:rPr>
        <w:t xml:space="preserve">un </w:t>
      </w:r>
      <w:proofErr w:type="spellStart"/>
      <w:r w:rsidR="00B03618">
        <w:rPr>
          <w:sz w:val="24"/>
          <w:szCs w:val="24"/>
        </w:rPr>
        <w:t>aleu</w:t>
      </w:r>
      <w:proofErr w:type="spellEnd"/>
      <w:r w:rsidR="00B03618">
        <w:rPr>
          <w:sz w:val="24"/>
          <w:szCs w:val="24"/>
        </w:rPr>
        <w:t xml:space="preserve"> à Billy et </w:t>
      </w:r>
      <w:proofErr w:type="spellStart"/>
      <w:r w:rsidR="00B03618">
        <w:rPr>
          <w:sz w:val="24"/>
          <w:szCs w:val="24"/>
        </w:rPr>
        <w:t>Valmeray</w:t>
      </w:r>
      <w:proofErr w:type="spellEnd"/>
      <w:r w:rsidR="00B03618" w:rsidRPr="00B03618">
        <w:rPr>
          <w:sz w:val="24"/>
          <w:szCs w:val="24"/>
        </w:rPr>
        <w:t xml:space="preserve"> </w:t>
      </w:r>
    </w:p>
    <w:p w:rsidR="00CD32B3" w:rsidRDefault="00CD32B3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>(11) une vigne à Bavent avec la maison du vigneron</w:t>
      </w:r>
      <w:r w:rsidR="00B03618" w:rsidRPr="00B03618">
        <w:rPr>
          <w:sz w:val="24"/>
          <w:szCs w:val="24"/>
        </w:rPr>
        <w:t xml:space="preserve"> </w:t>
      </w:r>
      <w:r w:rsidR="00B03618">
        <w:rPr>
          <w:sz w:val="24"/>
          <w:szCs w:val="24"/>
        </w:rPr>
        <w:t>et des terre à Barfleur (</w:t>
      </w:r>
      <w:proofErr w:type="spellStart"/>
      <w:r w:rsidR="00B03618" w:rsidRPr="003C02DA">
        <w:rPr>
          <w:i/>
          <w:sz w:val="24"/>
          <w:szCs w:val="24"/>
        </w:rPr>
        <w:t>Barbeflueth</w:t>
      </w:r>
      <w:proofErr w:type="spellEnd"/>
      <w:r w:rsidR="00B03618">
        <w:rPr>
          <w:sz w:val="24"/>
          <w:szCs w:val="24"/>
        </w:rPr>
        <w:t>)</w:t>
      </w:r>
    </w:p>
    <w:p w:rsidR="00CD32B3" w:rsidRDefault="00CD32B3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(12) </w:t>
      </w:r>
      <w:r w:rsidR="00B03618">
        <w:rPr>
          <w:sz w:val="24"/>
          <w:szCs w:val="24"/>
        </w:rPr>
        <w:t xml:space="preserve">une terre à Villers, la Mare et </w:t>
      </w:r>
      <w:proofErr w:type="spellStart"/>
      <w:r w:rsidR="00B03618">
        <w:rPr>
          <w:sz w:val="24"/>
          <w:szCs w:val="24"/>
        </w:rPr>
        <w:t>Grainville</w:t>
      </w:r>
      <w:proofErr w:type="spellEnd"/>
    </w:p>
    <w:p w:rsidR="003C02DA" w:rsidRDefault="00CD32B3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2DA">
        <w:rPr>
          <w:sz w:val="24"/>
          <w:szCs w:val="24"/>
        </w:rPr>
        <w:t>(1</w:t>
      </w:r>
      <w:r>
        <w:rPr>
          <w:sz w:val="24"/>
          <w:szCs w:val="24"/>
        </w:rPr>
        <w:t>3</w:t>
      </w:r>
      <w:r w:rsidR="003C02DA">
        <w:rPr>
          <w:sz w:val="24"/>
          <w:szCs w:val="24"/>
        </w:rPr>
        <w:t xml:space="preserve">) des bois à Maupertuis, </w:t>
      </w:r>
      <w:proofErr w:type="spellStart"/>
      <w:r w:rsidR="003C02DA">
        <w:rPr>
          <w:sz w:val="24"/>
          <w:szCs w:val="24"/>
        </w:rPr>
        <w:t>Torteval</w:t>
      </w:r>
      <w:proofErr w:type="spellEnd"/>
      <w:r w:rsidR="003C02DA">
        <w:rPr>
          <w:sz w:val="24"/>
          <w:szCs w:val="24"/>
        </w:rPr>
        <w:t xml:space="preserve">, </w:t>
      </w:r>
      <w:proofErr w:type="spellStart"/>
      <w:r w:rsidR="003C02DA">
        <w:rPr>
          <w:sz w:val="24"/>
          <w:szCs w:val="24"/>
        </w:rPr>
        <w:t>Foulognes</w:t>
      </w:r>
      <w:proofErr w:type="spellEnd"/>
      <w:r w:rsidR="003C02DA">
        <w:rPr>
          <w:sz w:val="24"/>
          <w:szCs w:val="24"/>
        </w:rPr>
        <w:t xml:space="preserve"> et Quesnay[-</w:t>
      </w:r>
      <w:proofErr w:type="spellStart"/>
      <w:r w:rsidR="003C02DA">
        <w:rPr>
          <w:sz w:val="24"/>
          <w:szCs w:val="24"/>
        </w:rPr>
        <w:t>Guesnon</w:t>
      </w:r>
      <w:proofErr w:type="spellEnd"/>
      <w:r w:rsidR="003C02DA">
        <w:rPr>
          <w:sz w:val="24"/>
          <w:szCs w:val="24"/>
        </w:rPr>
        <w:t>] avec interdiction de défricher</w:t>
      </w:r>
    </w:p>
    <w:p w:rsidR="003C02DA" w:rsidRDefault="00CD32B3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2DA">
        <w:rPr>
          <w:sz w:val="24"/>
          <w:szCs w:val="24"/>
        </w:rPr>
        <w:t xml:space="preserve">(14) des droits de foire à </w:t>
      </w:r>
      <w:proofErr w:type="spellStart"/>
      <w:r w:rsidR="003C02DA">
        <w:rPr>
          <w:sz w:val="24"/>
          <w:szCs w:val="24"/>
        </w:rPr>
        <w:t>Baupte</w:t>
      </w:r>
      <w:proofErr w:type="spellEnd"/>
      <w:r w:rsidR="003C02DA">
        <w:rPr>
          <w:sz w:val="24"/>
          <w:szCs w:val="24"/>
        </w:rPr>
        <w:t xml:space="preserve"> et Caen</w:t>
      </w:r>
    </w:p>
    <w:p w:rsidR="00CD32B3" w:rsidRDefault="00CD32B3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>(15) un cellier à Rouen</w:t>
      </w:r>
    </w:p>
    <w:p w:rsidR="003C02DA" w:rsidRDefault="00CD32B3" w:rsidP="00CD32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02DA">
        <w:rPr>
          <w:sz w:val="24"/>
          <w:szCs w:val="24"/>
        </w:rPr>
        <w:t>(1</w:t>
      </w:r>
      <w:r>
        <w:rPr>
          <w:sz w:val="24"/>
          <w:szCs w:val="24"/>
        </w:rPr>
        <w:t>6</w:t>
      </w:r>
      <w:r w:rsidR="003C02DA">
        <w:rPr>
          <w:sz w:val="24"/>
          <w:szCs w:val="24"/>
        </w:rPr>
        <w:t xml:space="preserve">) plusieurs manoirs et églises en Angleterre : les manoirs de </w:t>
      </w:r>
      <w:proofErr w:type="spellStart"/>
      <w:r w:rsidR="003C02DA">
        <w:rPr>
          <w:sz w:val="24"/>
          <w:szCs w:val="24"/>
        </w:rPr>
        <w:t>Northam</w:t>
      </w:r>
      <w:proofErr w:type="spellEnd"/>
      <w:r w:rsidR="003C02DA">
        <w:rPr>
          <w:sz w:val="24"/>
          <w:szCs w:val="24"/>
        </w:rPr>
        <w:t xml:space="preserve"> (Devon), </w:t>
      </w:r>
      <w:proofErr w:type="spellStart"/>
      <w:r w:rsidR="003C02DA">
        <w:rPr>
          <w:sz w:val="24"/>
          <w:szCs w:val="24"/>
        </w:rPr>
        <w:t>Frampton</w:t>
      </w:r>
      <w:proofErr w:type="spellEnd"/>
      <w:r w:rsidR="003C02DA">
        <w:rPr>
          <w:sz w:val="24"/>
          <w:szCs w:val="24"/>
        </w:rPr>
        <w:t xml:space="preserve"> et </w:t>
      </w:r>
      <w:proofErr w:type="spellStart"/>
      <w:r w:rsidR="003C02DA">
        <w:rPr>
          <w:sz w:val="24"/>
          <w:szCs w:val="24"/>
        </w:rPr>
        <w:t>Bincombe</w:t>
      </w:r>
      <w:proofErr w:type="spellEnd"/>
      <w:r w:rsidR="003C02DA">
        <w:rPr>
          <w:sz w:val="24"/>
          <w:szCs w:val="24"/>
        </w:rPr>
        <w:t xml:space="preserve"> (Dorset), </w:t>
      </w:r>
      <w:proofErr w:type="spellStart"/>
      <w:r w:rsidR="003C02DA">
        <w:rPr>
          <w:sz w:val="24"/>
          <w:szCs w:val="24"/>
        </w:rPr>
        <w:t>Well</w:t>
      </w:r>
      <w:proofErr w:type="spellEnd"/>
      <w:r w:rsidR="003C02DA">
        <w:rPr>
          <w:sz w:val="24"/>
          <w:szCs w:val="24"/>
        </w:rPr>
        <w:t xml:space="preserve"> [Hall] (Norfolk), </w:t>
      </w:r>
      <w:proofErr w:type="spellStart"/>
      <w:r w:rsidR="003C02DA">
        <w:rPr>
          <w:sz w:val="24"/>
          <w:szCs w:val="24"/>
        </w:rPr>
        <w:t>Panfield</w:t>
      </w:r>
      <w:proofErr w:type="spellEnd"/>
      <w:r w:rsidR="003C02DA">
        <w:rPr>
          <w:sz w:val="24"/>
          <w:szCs w:val="24"/>
        </w:rPr>
        <w:t xml:space="preserve"> (Essex)</w:t>
      </w:r>
    </w:p>
    <w:p w:rsidR="003C02DA" w:rsidRDefault="003C02DA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>Puis l’acte se termine par les signa des témoins (1</w:t>
      </w:r>
      <w:r w:rsidR="00D23224">
        <w:rPr>
          <w:sz w:val="24"/>
          <w:szCs w:val="24"/>
        </w:rPr>
        <w:t>7</w:t>
      </w:r>
      <w:r>
        <w:rPr>
          <w:sz w:val="24"/>
          <w:szCs w:val="24"/>
        </w:rPr>
        <w:t>), dont Guillaume, Mathilde, les trois fils du roi</w:t>
      </w:r>
      <w:r w:rsidR="00B03618">
        <w:rPr>
          <w:sz w:val="24"/>
          <w:szCs w:val="24"/>
        </w:rPr>
        <w:t>, les évêques de la province ecclésiastique de Rouen, Lanfranc, et de nombreux grands seigneurs anglo-normands.</w:t>
      </w:r>
      <w:r>
        <w:rPr>
          <w:sz w:val="24"/>
          <w:szCs w:val="24"/>
        </w:rPr>
        <w:t xml:space="preserve"> </w:t>
      </w:r>
    </w:p>
    <w:p w:rsidR="003C02DA" w:rsidRPr="00B65872" w:rsidRDefault="00AC4C27" w:rsidP="00B65872">
      <w:pPr>
        <w:jc w:val="both"/>
        <w:rPr>
          <w:sz w:val="24"/>
          <w:szCs w:val="24"/>
        </w:rPr>
      </w:pPr>
      <w:r>
        <w:rPr>
          <w:sz w:val="24"/>
          <w:szCs w:val="24"/>
        </w:rPr>
        <w:t>L’acte était préparé</w:t>
      </w:r>
      <w:r w:rsidR="003C02DA">
        <w:rPr>
          <w:sz w:val="24"/>
          <w:szCs w:val="24"/>
        </w:rPr>
        <w:t xml:space="preserve"> pour un sceau sur simple queue de parchemin, qui </w:t>
      </w:r>
      <w:r>
        <w:rPr>
          <w:sz w:val="24"/>
          <w:szCs w:val="24"/>
        </w:rPr>
        <w:t>a été perdu</w:t>
      </w:r>
      <w:r w:rsidR="003C02DA">
        <w:rPr>
          <w:sz w:val="24"/>
          <w:szCs w:val="24"/>
        </w:rPr>
        <w:t>.</w:t>
      </w:r>
    </w:p>
    <w:p w:rsidR="00B65872" w:rsidRPr="002158A8" w:rsidRDefault="00B65872" w:rsidP="002158A8">
      <w:pPr>
        <w:jc w:val="both"/>
        <w:rPr>
          <w:sz w:val="24"/>
          <w:szCs w:val="24"/>
        </w:rPr>
      </w:pPr>
    </w:p>
    <w:sectPr w:rsidR="00B65872" w:rsidRPr="00215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08E46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505973"/>
    <w:multiLevelType w:val="hybridMultilevel"/>
    <w:tmpl w:val="D7404718"/>
    <w:lvl w:ilvl="0" w:tplc="5D5A9E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78"/>
    <w:rsid w:val="0006507B"/>
    <w:rsid w:val="001B2678"/>
    <w:rsid w:val="002158A8"/>
    <w:rsid w:val="003C02DA"/>
    <w:rsid w:val="003E3016"/>
    <w:rsid w:val="00AC4C27"/>
    <w:rsid w:val="00B03618"/>
    <w:rsid w:val="00B5164E"/>
    <w:rsid w:val="00B65872"/>
    <w:rsid w:val="00B8050A"/>
    <w:rsid w:val="00CD32B3"/>
    <w:rsid w:val="00D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678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B65872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2678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B6587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du Calvados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DESLONDES Julie</dc:creator>
  <cp:lastModifiedBy>DESLONDES Julie</cp:lastModifiedBy>
  <cp:revision>7</cp:revision>
  <dcterms:created xsi:type="dcterms:W3CDTF">2015-10-25T17:12:00Z</dcterms:created>
  <dcterms:modified xsi:type="dcterms:W3CDTF">2016-03-13T21:54:00Z</dcterms:modified>
</cp:coreProperties>
</file>